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218</w:t>
      </w:r>
    </w:p>
    <w:p>
      <w:r>
        <w:t>Bundesgericht (BGE), 1984-05-04, DE</w:t>
      </w:r>
    </w:p>
    <w:p>
      <w:r>
        <w:rPr>
          <w:b/>
        </w:rPr>
        <w:t xml:space="preserve">Quelle: </w:t>
      </w:r>
      <w:r>
        <w:t>https://mcp.opencaselaw.ch/entscheid/bge_110 V 218</w:t>
      </w:r>
    </w:p>
    <w:p>
      <w:r>
        <w:t>FR: ATF 110 V 218</w:t>
      </w:r>
    </w:p>
    <w:p>
      <w:r>
        <w:t>IT: DTF 110 V 218</w:t>
      </w:r>
    </w:p>
    <w:p>
      <w:pPr>
        <w:pStyle w:val="Heading2"/>
      </w:pPr>
      <w:r>
        <w:t>Regeste</w:t>
      </w:r>
    </w:p>
    <w:p>
      <w:r>
        <w:t>Regeste Art. 32 Abs. 3 und 150 Abs. 1 OG. Zwecks Wahrung der für die Leistung eines Gerichtskostenvorschusses angesetzten Frist hat der Vorschusspflichtige, der sich eines Giromandats im Rahmen des Sammelauftragsdienstes der PTT (Art. 133d PVV) bedient, als Fälligkeitsdatum spätestens den letzten Tag der verfügten Frist einzusetzen und den Datenträger so rechtzeitig der Post zu übergeben, dass die Gutschrift auf dem Empfängerkonto nach dem ordentlichen postalischen Gang spätestens am bezeichneten Tage noch erfolgen kann.</w:t>
      </w:r>
    </w:p>
    <w:p>
      <w:pPr>
        <w:pStyle w:val="Heading2"/>
      </w:pPr>
      <w:r>
        <w:t>Erwägungen</w:t>
      </w:r>
    </w:p>
    <w:p>
      <w:r>
        <w:rPr>
          <w:b/>
        </w:rPr>
        <w:t>E. 1</w:t>
      </w:r>
    </w:p>
    <w:p>
      <w:r>
        <w:t>a) Gemäss Art. 133d Abs. 1 PVV können die Teilnehmer am Sammelauftragsdienst Zahlungsaufträge mit EDV-gerechten Datenträgern einreichen; sie fassen ihre auf ein bestimmtes Datum (Werktag ohne Samstag) auszuführenden Zahlungen zu einem Sammelauftrag zusammen, erstellen einen Datenträger (Magnetband, Kassette oder Diskette) und übergeben ihn der Postcheckabteilung der PTT-Generaldirektion. Nach Abs. 3 der erwähnten Bestimmung vereinbaren die PTT-Betriebe mit jedem Teilnehmer die Einzelheiten über die Teilnahme am Sammelauftragsdienst und dessen EDV-gerechte Abwicklung. b) Nach der schriftlichen Auskunft der PTT-Generaldirektion vom 8. Dezember 1983 wird in der Vereinbarung mit dem Teilnehmer am Sammelauftragsdienst festgehalten, dass jeder einzelne Zahlungsauftrag ein Fälligkeitsdatum aufweisen müsse; Aufträge ohne Datum der Fälligkeit (beispielsweise mit dem blossen Vermerk "sofort") würden nicht verarbeitet. Unter dem Fälligkeitsdatum BGE 110 V 218 S. 220 sei bei Überweisung (Giro) der Tag der Gutschrift auf dem Empfängerkonto zu verstehen.</w:t>
      </w:r>
    </w:p>
    <w:p>
      <w:r>
        <w:rPr>
          <w:b/>
        </w:rPr>
        <w:t>E. 2</w:t>
      </w:r>
    </w:p>
    <w:p>
      <w:r>
        <w:t>Im vorliegenden Fall stellt sich die Frage, unter welchen Voraussetzungen die für die Zahlung eines Kostenvorschusses richterlich gesetzte Frist eingehalten ist, wenn die Zahlung im Verfahren des Sammelauftragsdienstes erfolgt. Beim herkömmlichen Giromandat ist nach der Rechtsprechung die Frist zur Leistung eines Kostenvorschusses in sinngemässer Anwendung von Art. 32 Abs. 3 OG eingehalten, wenn der entsprechende Überweisungsauftrag spätestens am letzten Tag der Frist der schweizerischen Post übergeben wird ( BGE 104 II 63 Erw. 2, BGE 96 I 472 Erw. 1). Die Aufgabe des Giromandats wird somit der direkten Zahlung am Postschalter gleichgestellt. Der Grund hiefür liegt darin, dass einerseits die Post die Gutschrift sofort vornehmen kann, anderseits aber der Auftraggeber den Tag der Gutschrift weder bestimmen noch zuverlässig berechnen kann. Aus Gründen der Praktikabilität muss deshalb die Postaufgabe des Giromandats innerhalb der gesetzten Frist als rechtzeitige Zahlung betrachtet werden. Demgegenüber kann der Teilnehmer am Sammelauftragsdienst den Tag der Gutschrift selber festlegen, womit er die Möglichkeit hat, zu bestimmen, auf welchen Zeitpunkt er den geforderten Kostenvorschuss erbringen will. Dieser wesentliche Unterschied bei der Benützung des Sammelauftragsdienstes hat zur Folge, dass die Fristwahrung an andere Voraussetzungen zu knüpfen ist als beim herkömmlichen Giromandat. Erforderlich ist dabei, dass der Vorschusspflichtige als Fälligkeitsdatum spätestens den letzten Tag der verfügten Frist einsetzt; zudem hat er den Datenträger der Post so rechtzeitig zu übergeben, dass die Gutschrift auf dem Empfängerkonto nach dem ordentlichen postalischen Gang spätestens am bezeichneten Tage noch erfolgen kann. Diese Lösung allein vermag in befriedigender Weise zu verhindern, dass der Auftraggeber die Zahlung nach Bedarf oder Gutdünken mehr oder weniger weit über die gesetzte Frist hinaus verzögern kann. Zwar verkürzt sich dadurch die Frist, innerhalb welcher der Zahlungspflichtige handeln muss; dieser hat das indessen in Kauf zu nehmen, wenn er sich des Sammelauftragsdienstes bedient und sich dessen Vorteile zunutze macht. Eine rechtserhebliche Benachteiligung ist darin nicht zu erblicken, da ihm ja nebstdem wie jedem andern Postbenützer die Möglichkeit der Zahlungsanweisung oder des herkömmlichen Giromandats offensteht. BGE 110 V 218 S. 221</w:t>
      </w:r>
    </w:p>
    <w:p>
      <w:r>
        <w:rPr>
          <w:b/>
        </w:rPr>
        <w:t>E. 3</w:t>
      </w:r>
    </w:p>
    <w:p>
      <w:r>
        <w:t>Die Beschwerdeführerin hat den Datenträger am 8. Juni 1983 (Mittwoch) der Post übergeben und als Fälligkeitstag den 13. Juni 1983 (Montag) eingesetzt. Da der letzte Tag der verfügten Frist der 8. Juni 1983 war, hat die Beschwerdeführerin den Kostenvorschuss nach dem Gesagten nicht rechtzeitig geleistet, so dass auf die Verwaltungsgerichtsbeschwerde androhungsgemäss nicht einzutreten ist. Dispositiv Demnach erkennt das Eidg. Versicherungsgericht: Auf die Verwaltungsgerichtsbeschwerde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